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2295"/>
        <w:gridCol w:w="2685"/>
        <w:gridCol w:w="4725"/>
        <w:gridCol w:w="1259"/>
        <w:gridCol w:w="1259"/>
        <w:gridCol w:w="1261"/>
      </w:tblGrid>
      <w:tr w14:paraId="5ACBA5A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174" w:type="dxa"/>
            <w:gridSpan w:val="7"/>
          </w:tcPr>
          <w:p w14:paraId="2BFE71E6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44"/>
                <w:szCs w:val="44"/>
                <w:vertAlign w:val="baseline"/>
                <w:lang w:val="en-US" w:eastAsia="zh-CN"/>
              </w:rPr>
              <w:t>玉山县2026年第十二届广场文化周设备租赁清单样表</w:t>
            </w:r>
          </w:p>
        </w:tc>
      </w:tr>
      <w:tr w14:paraId="18CB1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90" w:type="dxa"/>
            <w:vAlign w:val="center"/>
          </w:tcPr>
          <w:p w14:paraId="3E723A75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序号</w:t>
            </w:r>
          </w:p>
        </w:tc>
        <w:tc>
          <w:tcPr>
            <w:tcW w:w="2295" w:type="dxa"/>
            <w:vAlign w:val="center"/>
          </w:tcPr>
          <w:p w14:paraId="04B8066D">
            <w:pPr>
              <w:jc w:val="center"/>
              <w:rPr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</w:rPr>
              <w:t>项目及品种名称</w:t>
            </w:r>
          </w:p>
        </w:tc>
        <w:tc>
          <w:tcPr>
            <w:tcW w:w="2685" w:type="dxa"/>
            <w:vAlign w:val="center"/>
          </w:tcPr>
          <w:p w14:paraId="56EB45ED">
            <w:pPr>
              <w:jc w:val="center"/>
              <w:rPr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品牌及</w:t>
            </w:r>
            <w:r>
              <w:rPr>
                <w:rFonts w:hint="eastAsia"/>
                <w:b/>
                <w:bCs/>
                <w:sz w:val="24"/>
                <w:szCs w:val="24"/>
                <w:vertAlign w:val="baseline"/>
              </w:rPr>
              <w:t>规格型号</w:t>
            </w:r>
          </w:p>
        </w:tc>
        <w:tc>
          <w:tcPr>
            <w:tcW w:w="4725" w:type="dxa"/>
            <w:vAlign w:val="center"/>
          </w:tcPr>
          <w:p w14:paraId="0584B5DC">
            <w:pPr>
              <w:jc w:val="center"/>
              <w:rPr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</w:rPr>
              <w:t>物资质量技术标准或服务内容及标准参数</w:t>
            </w:r>
          </w:p>
        </w:tc>
        <w:tc>
          <w:tcPr>
            <w:tcW w:w="1259" w:type="dxa"/>
            <w:vAlign w:val="center"/>
          </w:tcPr>
          <w:p w14:paraId="43242B4A">
            <w:pPr>
              <w:jc w:val="center"/>
              <w:rPr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</w:rPr>
              <w:t>单位</w:t>
            </w:r>
          </w:p>
        </w:tc>
        <w:tc>
          <w:tcPr>
            <w:tcW w:w="1259" w:type="dxa"/>
            <w:vAlign w:val="center"/>
          </w:tcPr>
          <w:p w14:paraId="43208D49">
            <w:pPr>
              <w:jc w:val="center"/>
              <w:rPr>
                <w:b/>
                <w:bCs/>
                <w:sz w:val="24"/>
                <w:szCs w:val="24"/>
                <w:vertAlign w:val="baseline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</w:rPr>
              <w:t>数量</w:t>
            </w:r>
          </w:p>
        </w:tc>
        <w:tc>
          <w:tcPr>
            <w:tcW w:w="1261" w:type="dxa"/>
            <w:vAlign w:val="center"/>
          </w:tcPr>
          <w:p w14:paraId="2ED6C197">
            <w:pPr>
              <w:jc w:val="center"/>
              <w:rPr>
                <w:rFonts w:hint="eastAsia" w:eastAsiaTheme="minorEastAsia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szCs w:val="24"/>
                <w:vertAlign w:val="baseline"/>
                <w:lang w:val="en-US" w:eastAsia="zh-CN"/>
              </w:rPr>
              <w:t>价格</w:t>
            </w:r>
          </w:p>
        </w:tc>
      </w:tr>
      <w:tr w14:paraId="56B218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12D2611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1</w:t>
            </w:r>
          </w:p>
        </w:tc>
        <w:tc>
          <w:tcPr>
            <w:tcW w:w="2295" w:type="dxa"/>
            <w:vAlign w:val="center"/>
          </w:tcPr>
          <w:p w14:paraId="77745F8B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5DAF1FEA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6FD55900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34C26904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4EA39BCC">
            <w:pPr>
              <w:jc w:val="center"/>
              <w:rPr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3CF87111">
            <w:pPr>
              <w:jc w:val="center"/>
              <w:rPr>
                <w:vertAlign w:val="baseline"/>
              </w:rPr>
            </w:pPr>
          </w:p>
        </w:tc>
      </w:tr>
      <w:tr w14:paraId="2B8827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38A4E84B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2</w:t>
            </w:r>
          </w:p>
        </w:tc>
        <w:tc>
          <w:tcPr>
            <w:tcW w:w="2295" w:type="dxa"/>
            <w:vAlign w:val="center"/>
          </w:tcPr>
          <w:p w14:paraId="1137F9C0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708985F9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1912B9A4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2F3C7DBF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424E1142">
            <w:pPr>
              <w:jc w:val="center"/>
              <w:rPr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3AD68E67">
            <w:pPr>
              <w:jc w:val="center"/>
              <w:rPr>
                <w:vertAlign w:val="baseline"/>
              </w:rPr>
            </w:pPr>
          </w:p>
        </w:tc>
      </w:tr>
      <w:tr w14:paraId="3541DB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544B2844">
            <w:pPr>
              <w:jc w:val="center"/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vertAlign w:val="baseline"/>
                <w:lang w:val="en-US" w:eastAsia="zh-CN"/>
              </w:rPr>
              <w:t>3</w:t>
            </w:r>
          </w:p>
        </w:tc>
        <w:tc>
          <w:tcPr>
            <w:tcW w:w="2295" w:type="dxa"/>
            <w:vAlign w:val="center"/>
          </w:tcPr>
          <w:p w14:paraId="53083CC6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3E77CBC1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7F7DADB1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62F3FE4A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6EE2645F">
            <w:pPr>
              <w:jc w:val="center"/>
              <w:rPr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069EFED5">
            <w:pPr>
              <w:jc w:val="center"/>
              <w:rPr>
                <w:vertAlign w:val="baseline"/>
              </w:rPr>
            </w:pPr>
          </w:p>
        </w:tc>
      </w:tr>
      <w:tr w14:paraId="09996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64D8F31A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4</w:t>
            </w:r>
          </w:p>
        </w:tc>
        <w:tc>
          <w:tcPr>
            <w:tcW w:w="2295" w:type="dxa"/>
            <w:vAlign w:val="center"/>
          </w:tcPr>
          <w:p w14:paraId="717948AB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2E7A317B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49FA4E16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33CE0868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482D3A40">
            <w:pPr>
              <w:jc w:val="center"/>
              <w:rPr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5D3CC888">
            <w:pPr>
              <w:jc w:val="center"/>
              <w:rPr>
                <w:vertAlign w:val="baseline"/>
              </w:rPr>
            </w:pPr>
          </w:p>
        </w:tc>
      </w:tr>
      <w:tr w14:paraId="3B2969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2A219F08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5</w:t>
            </w:r>
          </w:p>
        </w:tc>
        <w:tc>
          <w:tcPr>
            <w:tcW w:w="2295" w:type="dxa"/>
            <w:vAlign w:val="center"/>
          </w:tcPr>
          <w:p w14:paraId="5B511855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2F2F00F3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1B78BCFD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4BA76338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3D3D7412">
            <w:pPr>
              <w:jc w:val="center"/>
              <w:rPr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60844AB8">
            <w:pPr>
              <w:jc w:val="center"/>
              <w:rPr>
                <w:vertAlign w:val="baseline"/>
              </w:rPr>
            </w:pPr>
          </w:p>
        </w:tc>
      </w:tr>
      <w:tr w14:paraId="07D07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29DAF89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vertAlign w:val="baseline"/>
                <w:lang w:val="en-US" w:eastAsia="zh-CN"/>
              </w:rPr>
              <w:t>6</w:t>
            </w:r>
          </w:p>
        </w:tc>
        <w:tc>
          <w:tcPr>
            <w:tcW w:w="2295" w:type="dxa"/>
            <w:vAlign w:val="center"/>
          </w:tcPr>
          <w:p w14:paraId="6DED4FC6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5F01CB3E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0EE8E556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7AEC1CC8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4B548ECD">
            <w:pPr>
              <w:jc w:val="center"/>
              <w:rPr>
                <w:vertAlign w:val="baseline"/>
              </w:rPr>
            </w:pPr>
          </w:p>
        </w:tc>
        <w:tc>
          <w:tcPr>
            <w:tcW w:w="1261" w:type="dxa"/>
            <w:vAlign w:val="center"/>
          </w:tcPr>
          <w:p w14:paraId="2A143879">
            <w:pPr>
              <w:jc w:val="center"/>
              <w:rPr>
                <w:vertAlign w:val="baseline"/>
              </w:rPr>
            </w:pPr>
          </w:p>
        </w:tc>
      </w:tr>
      <w:tr w14:paraId="4667BF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</w:trPr>
        <w:tc>
          <w:tcPr>
            <w:tcW w:w="690" w:type="dxa"/>
            <w:vAlign w:val="center"/>
          </w:tcPr>
          <w:p w14:paraId="08D47142">
            <w:pPr>
              <w:jc w:val="center"/>
              <w:rPr>
                <w:rFonts w:hint="default" w:eastAsiaTheme="minorEastAsia"/>
                <w:vertAlign w:val="baseline"/>
                <w:lang w:val="en-US" w:eastAsia="zh-CN"/>
              </w:rPr>
            </w:pPr>
          </w:p>
        </w:tc>
        <w:tc>
          <w:tcPr>
            <w:tcW w:w="2295" w:type="dxa"/>
            <w:vAlign w:val="center"/>
          </w:tcPr>
          <w:p w14:paraId="75945E0A">
            <w:pPr>
              <w:jc w:val="center"/>
              <w:rPr>
                <w:vertAlign w:val="baseline"/>
              </w:rPr>
            </w:pPr>
          </w:p>
        </w:tc>
        <w:tc>
          <w:tcPr>
            <w:tcW w:w="2685" w:type="dxa"/>
            <w:vAlign w:val="center"/>
          </w:tcPr>
          <w:p w14:paraId="3D1E4025">
            <w:pPr>
              <w:jc w:val="center"/>
              <w:rPr>
                <w:vertAlign w:val="baseline"/>
              </w:rPr>
            </w:pPr>
          </w:p>
        </w:tc>
        <w:tc>
          <w:tcPr>
            <w:tcW w:w="4725" w:type="dxa"/>
            <w:vAlign w:val="center"/>
          </w:tcPr>
          <w:p w14:paraId="358DE43B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19649BED">
            <w:pPr>
              <w:jc w:val="center"/>
              <w:rPr>
                <w:vertAlign w:val="baseline"/>
              </w:rPr>
            </w:pPr>
          </w:p>
        </w:tc>
        <w:tc>
          <w:tcPr>
            <w:tcW w:w="1259" w:type="dxa"/>
            <w:vAlign w:val="center"/>
          </w:tcPr>
          <w:p w14:paraId="116EC11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价格合计</w:t>
            </w:r>
          </w:p>
        </w:tc>
        <w:tc>
          <w:tcPr>
            <w:tcW w:w="1261" w:type="dxa"/>
            <w:vAlign w:val="center"/>
          </w:tcPr>
          <w:p w14:paraId="4DEAEBF3">
            <w:pPr>
              <w:jc w:val="center"/>
              <w:rPr>
                <w:vertAlign w:val="baseline"/>
              </w:rPr>
            </w:pPr>
          </w:p>
        </w:tc>
      </w:tr>
      <w:tr w14:paraId="3008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16" w:hRule="atLeast"/>
        </w:trPr>
        <w:tc>
          <w:tcPr>
            <w:tcW w:w="690" w:type="dxa"/>
            <w:vAlign w:val="center"/>
          </w:tcPr>
          <w:p w14:paraId="56429A29">
            <w:pPr>
              <w:jc w:val="center"/>
              <w:rPr>
                <w:rFonts w:hint="eastAsia"/>
                <w:b/>
                <w:bCs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说</w:t>
            </w:r>
          </w:p>
          <w:p w14:paraId="257298F0">
            <w:pPr>
              <w:jc w:val="center"/>
              <w:rPr>
                <w:rFonts w:hint="eastAsia" w:eastAsiaTheme="minorEastAsia"/>
                <w:vertAlign w:val="baseline"/>
                <w:lang w:val="en-US" w:eastAsia="zh-CN"/>
              </w:rPr>
            </w:pPr>
            <w:r>
              <w:rPr>
                <w:rFonts w:hint="eastAsia"/>
                <w:b/>
                <w:bCs/>
                <w:vertAlign w:val="baseline"/>
                <w:lang w:val="en-US" w:eastAsia="zh-CN"/>
              </w:rPr>
              <w:t>明</w:t>
            </w:r>
          </w:p>
        </w:tc>
        <w:tc>
          <w:tcPr>
            <w:tcW w:w="13484" w:type="dxa"/>
            <w:gridSpan w:val="6"/>
            <w:vAlign w:val="center"/>
          </w:tcPr>
          <w:p w14:paraId="6943D730">
            <w:pPr>
              <w:jc w:val="left"/>
              <w:rPr>
                <w:rFonts w:hint="eastAsia"/>
                <w:vertAlign w:val="baseline"/>
              </w:rPr>
            </w:pPr>
            <w:r>
              <w:rPr>
                <w:rFonts w:hint="eastAsia"/>
                <w:vertAlign w:val="baseline"/>
              </w:rPr>
              <w:t>1、玉山县广场文化周活动是我县大型群众文化活动品牌，本届为期7天，地点在三清广场，每晚18:30--21:00开展。</w:t>
            </w:r>
          </w:p>
          <w:p w14:paraId="2D7627B9">
            <w:pPr>
              <w:jc w:val="left"/>
              <w:rPr>
                <w:vertAlign w:val="baseline"/>
              </w:rPr>
            </w:pPr>
            <w:r>
              <w:rPr>
                <w:rFonts w:hint="eastAsia"/>
                <w:vertAlign w:val="baseline"/>
              </w:rPr>
              <w:t>2、舞台尺寸不得小于16</w:t>
            </w:r>
            <w:r>
              <w:rPr>
                <w:rFonts w:hint="eastAsia"/>
                <w:vertAlign w:val="baseline"/>
                <w:lang w:val="en-US" w:eastAsia="zh-CN"/>
              </w:rPr>
              <w:t>米×</w:t>
            </w:r>
            <w:r>
              <w:rPr>
                <w:rFonts w:hint="eastAsia"/>
                <w:vertAlign w:val="baseline"/>
              </w:rPr>
              <w:t>10米。</w:t>
            </w:r>
          </w:p>
        </w:tc>
      </w:tr>
    </w:tbl>
    <w:p w14:paraId="61EE7EFA">
      <w:bookmarkStart w:id="0" w:name="_GoBack"/>
      <w:bookmarkEnd w:id="0"/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394114"/>
    <w:rsid w:val="1B3941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2026-10-15T03:22:00Z</dcterms:created>
  <dc:creator>LP</dc:creator>
  <cp:lastModifiedBy>LP</cp:lastModifiedBy>
  <dcterms:modified xsi:type="dcterms:W3CDTF">2026-10-15T03:22:33Z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2052-12.1.0.25222</vt:lpwstr>
  </property>
  <property fmtid="{D5CDD505-2E9C-101B-9397-08002B2CF9AE}" pid="3" name="ICV">
    <vt:lpwstr>B193A419CCCA4200A5F386AE981F6733_11</vt:lpwstr>
  </property>
</Properties>
</file>